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75" w:rsidRDefault="00BE6275" w:rsidP="00BE6275">
      <w:pPr>
        <w:spacing w:after="0" w:line="240" w:lineRule="auto"/>
        <w:jc w:val="center"/>
        <w:rPr>
          <w:color w:val="000000"/>
          <w:sz w:val="32"/>
          <w:szCs w:val="32"/>
        </w:rPr>
      </w:pPr>
      <w:r w:rsidRPr="007D2480">
        <w:rPr>
          <w:color w:val="000000"/>
          <w:sz w:val="32"/>
          <w:szCs w:val="32"/>
        </w:rPr>
        <w:t>7.S</w:t>
      </w:r>
      <w:r w:rsidR="00676A10">
        <w:rPr>
          <w:color w:val="000000"/>
          <w:sz w:val="32"/>
          <w:szCs w:val="32"/>
        </w:rPr>
        <w:t xml:space="preserve">INIF </w:t>
      </w:r>
      <w:r>
        <w:rPr>
          <w:color w:val="000000"/>
          <w:sz w:val="32"/>
          <w:szCs w:val="32"/>
        </w:rPr>
        <w:t xml:space="preserve">SOSYAL </w:t>
      </w:r>
      <w:proofErr w:type="gramStart"/>
      <w:r>
        <w:rPr>
          <w:color w:val="000000"/>
          <w:sz w:val="32"/>
          <w:szCs w:val="32"/>
        </w:rPr>
        <w:t>BİLGİLER</w:t>
      </w:r>
      <w:r w:rsidRPr="007D2480">
        <w:rPr>
          <w:color w:val="000000"/>
          <w:sz w:val="32"/>
          <w:szCs w:val="32"/>
        </w:rPr>
        <w:t xml:space="preserve">  DERSİ</w:t>
      </w:r>
      <w:proofErr w:type="gramEnd"/>
      <w:r w:rsidRPr="007D2480">
        <w:rPr>
          <w:color w:val="000000"/>
          <w:sz w:val="32"/>
          <w:szCs w:val="32"/>
        </w:rPr>
        <w:t xml:space="preserve"> 2.DÖNEM 1.YAZILI KONU SORU DAĞILIMI</w:t>
      </w:r>
    </w:p>
    <w:tbl>
      <w:tblPr>
        <w:tblpPr w:leftFromText="141" w:rightFromText="141" w:vertAnchor="page" w:horzAnchor="margin" w:tblpY="1021"/>
        <w:tblW w:w="15467" w:type="dxa"/>
        <w:tblCellMar>
          <w:left w:w="70" w:type="dxa"/>
          <w:right w:w="70" w:type="dxa"/>
        </w:tblCellMar>
        <w:tblLook w:val="04A0"/>
      </w:tblPr>
      <w:tblGrid>
        <w:gridCol w:w="6912"/>
        <w:gridCol w:w="7029"/>
        <w:gridCol w:w="1526"/>
      </w:tblGrid>
      <w:tr w:rsidR="00B6288A" w:rsidRPr="00CA1F85" w:rsidTr="00B6288A">
        <w:trPr>
          <w:trHeight w:val="98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ÖĞRENME ALANI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KAZANIMLAR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8.SENARYO</w:t>
            </w:r>
          </w:p>
        </w:tc>
      </w:tr>
      <w:tr w:rsidR="00B6288A" w:rsidRPr="00CA1F85" w:rsidTr="00B6288A">
        <w:trPr>
          <w:trHeight w:val="980"/>
        </w:trPr>
        <w:tc>
          <w:tcPr>
            <w:tcW w:w="6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İNSANLAR, YERLER VE ÇEVRELER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SB.7.3.1.</w:t>
            </w: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Örnek incelemeler yoluyla geçmişten günümüze, yerleşmeyi etkileyen faktörler hakkında çıkarımlarda bulunur.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288A" w:rsidRPr="00CA1F85" w:rsidTr="00B6288A">
        <w:trPr>
          <w:trHeight w:val="980"/>
        </w:trPr>
        <w:tc>
          <w:tcPr>
            <w:tcW w:w="6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B6288A" w:rsidRPr="00CA1F85" w:rsidRDefault="00B6288A" w:rsidP="00B6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SB.7.3.2.</w:t>
            </w: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Türkiye’de nüfusun dağılışını etkileyen faktörlerden hareketle Türkiye’nin demografik özelliklerini yorumlar.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288A" w:rsidRPr="00CA1F85" w:rsidTr="00B6288A">
        <w:trPr>
          <w:trHeight w:val="980"/>
        </w:trPr>
        <w:tc>
          <w:tcPr>
            <w:tcW w:w="6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B6288A" w:rsidRPr="00CA1F85" w:rsidRDefault="00B6288A" w:rsidP="00B6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SB.7.3.3.</w:t>
            </w: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Örnek incelemeler yoluyla göçün neden ve sonuçlarını tartışır.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288A" w:rsidRPr="00CA1F85" w:rsidTr="00B6288A">
        <w:trPr>
          <w:trHeight w:val="980"/>
        </w:trPr>
        <w:tc>
          <w:tcPr>
            <w:tcW w:w="6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288A" w:rsidRPr="00CA1F85" w:rsidRDefault="00B6288A" w:rsidP="00B6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SB.7.3.4</w:t>
            </w: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Temel haklardan yerleşme ve seyahat özgürlüğünün kısıtlanması halinde ortaya çıkacak olumsuz durumlara örnekler gösterir.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288A" w:rsidRPr="00CA1F85" w:rsidTr="00B6288A">
        <w:trPr>
          <w:trHeight w:val="980"/>
        </w:trPr>
        <w:tc>
          <w:tcPr>
            <w:tcW w:w="69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 ÜNİTE BİLİM TEKNOLOJİ VE TOPLUM</w:t>
            </w:r>
          </w:p>
        </w:tc>
        <w:tc>
          <w:tcPr>
            <w:tcW w:w="7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SB.7.4.1.</w:t>
            </w: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Bilginin korunması, yaygınlaştırılması ve aktarılmasında değişim ve sürekliliği inceler.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288A" w:rsidRPr="00CA1F85" w:rsidTr="00B6288A">
        <w:trPr>
          <w:trHeight w:val="980"/>
        </w:trPr>
        <w:tc>
          <w:tcPr>
            <w:tcW w:w="6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SB.7.4.2.</w:t>
            </w: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Türk-İslam medeniyetinde yetişen bilginlerin bilimsel gelişme sürecine katkılarını tartışır.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288A" w:rsidRPr="00CA1F85" w:rsidTr="00B6288A">
        <w:trPr>
          <w:trHeight w:val="980"/>
        </w:trPr>
        <w:tc>
          <w:tcPr>
            <w:tcW w:w="6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SB.7.4.3.</w:t>
            </w: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XV-XX. yüzyıllar arasında Avrupa’da yaşanan gelişmelerin günümüz bilimsel birikiminin oluşmasına etkisini analiz eder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6288A" w:rsidRPr="00CA1F85" w:rsidTr="00B6288A">
        <w:trPr>
          <w:trHeight w:val="980"/>
        </w:trPr>
        <w:tc>
          <w:tcPr>
            <w:tcW w:w="6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SB.7.4.4.</w:t>
            </w: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Özgür düşüncenin bilimsel gelişmelere katkısını değerlendirir.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288A" w:rsidRPr="00CA1F85" w:rsidTr="00B6288A">
        <w:trPr>
          <w:trHeight w:val="98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5.ÜRETİM, DAĞITIM VE TÜKETİM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SB.7.5.1.</w:t>
            </w: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Üretimde ve yönetimde toprağın önemini geçmişten ve günümüzden örneklerle açıklar.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288A" w:rsidRPr="00CA1F85" w:rsidRDefault="00B6288A" w:rsidP="00B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9512F7" w:rsidRDefault="009512F7"/>
    <w:sectPr w:rsidR="009512F7" w:rsidSect="00B6288A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A1F85"/>
    <w:rsid w:val="004532C8"/>
    <w:rsid w:val="00676A10"/>
    <w:rsid w:val="009512F7"/>
    <w:rsid w:val="00B6288A"/>
    <w:rsid w:val="00BE6275"/>
    <w:rsid w:val="00CA1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2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2024-03-18T11:39:00Z</dcterms:created>
  <dcterms:modified xsi:type="dcterms:W3CDTF">2024-03-18T12:04:00Z</dcterms:modified>
</cp:coreProperties>
</file>